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93EDE" w14:textId="69034F54" w:rsidR="0040465B" w:rsidRPr="0040465B" w:rsidRDefault="0060135D" w:rsidP="00AD7A41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60135D">
        <w:rPr>
          <w:rFonts w:ascii="Times New Roman" w:hAnsi="Times New Roman" w:cs="Times New Roman"/>
        </w:rPr>
        <w:t>giwosyran</w:t>
      </w:r>
      <w:proofErr w:type="spellEnd"/>
      <w:r w:rsidRPr="0060135D">
        <w:rPr>
          <w:rFonts w:ascii="Times New Roman" w:hAnsi="Times New Roman" w:cs="Times New Roman"/>
        </w:rPr>
        <w:t xml:space="preserve"> sodowy</w:t>
      </w:r>
    </w:p>
    <w:p w14:paraId="169DA28B" w14:textId="77777777" w:rsidR="0040465B" w:rsidRDefault="0040465B" w:rsidP="00AD7A41">
      <w:pPr>
        <w:spacing w:after="0" w:line="240" w:lineRule="auto"/>
      </w:pPr>
    </w:p>
    <w:p w14:paraId="38716472" w14:textId="29E494AA" w:rsidR="00E302B5" w:rsidRPr="0040465B" w:rsidRDefault="0040465B" w:rsidP="0074396B">
      <w:pPr>
        <w:spacing w:after="24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465B">
        <w:rPr>
          <w:rFonts w:ascii="Times New Roman" w:hAnsi="Times New Roman" w:cs="Times New Roman"/>
          <w:b/>
          <w:sz w:val="28"/>
          <w:szCs w:val="28"/>
        </w:rPr>
        <w:t>LECZENIE</w:t>
      </w:r>
      <w:r w:rsidR="00AC6E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70B5">
        <w:rPr>
          <w:rFonts w:ascii="Times New Roman" w:hAnsi="Times New Roman" w:cs="Times New Roman"/>
          <w:b/>
          <w:sz w:val="28"/>
          <w:szCs w:val="28"/>
        </w:rPr>
        <w:t>CHORYCH</w:t>
      </w:r>
      <w:r w:rsidR="00AC6E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70B5">
        <w:rPr>
          <w:rFonts w:ascii="Times New Roman" w:hAnsi="Times New Roman" w:cs="Times New Roman"/>
          <w:b/>
          <w:sz w:val="28"/>
          <w:szCs w:val="28"/>
        </w:rPr>
        <w:t>NA</w:t>
      </w:r>
      <w:r w:rsidR="00AC6E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 w:rsidRPr="0060135D">
        <w:rPr>
          <w:rFonts w:ascii="Times New Roman" w:hAnsi="Times New Roman" w:cs="Times New Roman"/>
          <w:b/>
          <w:sz w:val="28"/>
          <w:szCs w:val="28"/>
        </w:rPr>
        <w:t>OSTR</w:t>
      </w:r>
      <w:r w:rsidR="0060135D">
        <w:rPr>
          <w:rFonts w:ascii="Times New Roman" w:hAnsi="Times New Roman" w:cs="Times New Roman"/>
          <w:b/>
          <w:sz w:val="28"/>
          <w:szCs w:val="28"/>
        </w:rPr>
        <w:t>Ą</w:t>
      </w:r>
      <w:r w:rsidR="0060135D" w:rsidRPr="0060135D">
        <w:rPr>
          <w:rFonts w:ascii="Times New Roman" w:hAnsi="Times New Roman" w:cs="Times New Roman"/>
          <w:b/>
          <w:sz w:val="28"/>
          <w:szCs w:val="28"/>
        </w:rPr>
        <w:t xml:space="preserve"> PORFIRI</w:t>
      </w:r>
      <w:r w:rsidR="0060135D">
        <w:rPr>
          <w:rFonts w:ascii="Times New Roman" w:hAnsi="Times New Roman" w:cs="Times New Roman"/>
          <w:b/>
          <w:sz w:val="28"/>
          <w:szCs w:val="28"/>
        </w:rPr>
        <w:t>Ę</w:t>
      </w:r>
      <w:r w:rsidR="0060135D" w:rsidRPr="0060135D">
        <w:rPr>
          <w:rFonts w:ascii="Times New Roman" w:hAnsi="Times New Roman" w:cs="Times New Roman"/>
          <w:b/>
          <w:sz w:val="28"/>
          <w:szCs w:val="28"/>
        </w:rPr>
        <w:t xml:space="preserve"> WĄTROBOW</w:t>
      </w:r>
      <w:r w:rsidR="0060135D">
        <w:rPr>
          <w:rFonts w:ascii="Times New Roman" w:hAnsi="Times New Roman" w:cs="Times New Roman"/>
          <w:b/>
          <w:sz w:val="28"/>
          <w:szCs w:val="28"/>
        </w:rPr>
        <w:t>Ą</w:t>
      </w:r>
      <w:r w:rsidR="0060135D" w:rsidRPr="006013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067A">
        <w:rPr>
          <w:rFonts w:ascii="Times New Roman" w:hAnsi="Times New Roman" w:cs="Times New Roman"/>
          <w:b/>
          <w:sz w:val="28"/>
          <w:szCs w:val="28"/>
        </w:rPr>
        <w:t xml:space="preserve">(AHP) </w:t>
      </w:r>
      <w:r w:rsidR="0060135D" w:rsidRPr="0060135D">
        <w:rPr>
          <w:rFonts w:ascii="Times New Roman" w:hAnsi="Times New Roman" w:cs="Times New Roman"/>
          <w:b/>
          <w:sz w:val="28"/>
          <w:szCs w:val="28"/>
        </w:rPr>
        <w:t>U DOROSŁYCH I MŁODZIEŻY W WIEKU OD 12 LAT</w:t>
      </w:r>
      <w:r w:rsidR="0060135D">
        <w:rPr>
          <w:rFonts w:ascii="Times New Roman" w:hAnsi="Times New Roman" w:cs="Times New Roman"/>
          <w:b/>
          <w:sz w:val="28"/>
          <w:szCs w:val="28"/>
        </w:rPr>
        <w:t xml:space="preserve"> (ICD-10: </w:t>
      </w:r>
      <w:r w:rsidR="0060135D" w:rsidRPr="0060135D">
        <w:rPr>
          <w:rFonts w:ascii="Times New Roman" w:hAnsi="Times New Roman" w:cs="Times New Roman"/>
          <w:b/>
          <w:sz w:val="28"/>
          <w:szCs w:val="28"/>
        </w:rPr>
        <w:t>E80.2</w:t>
      </w:r>
      <w:r w:rsidR="0060135D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131"/>
        <w:gridCol w:w="5130"/>
        <w:gridCol w:w="5127"/>
      </w:tblGrid>
      <w:tr w:rsidR="00127F97" w:rsidRPr="00AD7A41" w14:paraId="0909F4C6" w14:textId="77777777" w:rsidTr="004D7A56">
        <w:trPr>
          <w:trHeight w:val="567"/>
        </w:trPr>
        <w:tc>
          <w:tcPr>
            <w:tcW w:w="5000" w:type="pct"/>
            <w:gridSpan w:val="3"/>
            <w:vAlign w:val="center"/>
          </w:tcPr>
          <w:p w14:paraId="71273ADC" w14:textId="7D608939" w:rsidR="00127F97" w:rsidRPr="00AD7A41" w:rsidRDefault="00127F97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ZAKRES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ŚWIADCZENIA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GWARANTOWANEGO</w:t>
            </w:r>
          </w:p>
        </w:tc>
      </w:tr>
      <w:tr w:rsidR="0025656E" w:rsidRPr="00AD7A41" w14:paraId="035A9F2B" w14:textId="77777777" w:rsidTr="000640CC">
        <w:trPr>
          <w:trHeight w:val="567"/>
        </w:trPr>
        <w:tc>
          <w:tcPr>
            <w:tcW w:w="1667" w:type="pct"/>
            <w:vAlign w:val="center"/>
          </w:tcPr>
          <w:p w14:paraId="41B1FCE7" w14:textId="77777777" w:rsidR="00971D9B" w:rsidRPr="00AD7A41" w:rsidRDefault="00971D9B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1667" w:type="pct"/>
            <w:vAlign w:val="center"/>
          </w:tcPr>
          <w:p w14:paraId="643FF837" w14:textId="171452E1" w:rsidR="00971D9B" w:rsidRPr="00AD7A41" w:rsidRDefault="00E302B5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MAKSYMALNE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DAWKOWANIE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758F8">
              <w:rPr>
                <w:rFonts w:ascii="Times New Roman" w:hAnsi="Times New Roman" w:cs="Times New Roman"/>
                <w:b/>
                <w:sz w:val="20"/>
                <w:szCs w:val="20"/>
              </w:rPr>
              <w:t>LEKÓW</w:t>
            </w:r>
            <w:r w:rsidR="009758F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3F5531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CZAS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</w:tc>
        <w:tc>
          <w:tcPr>
            <w:tcW w:w="1667" w:type="pct"/>
            <w:vAlign w:val="center"/>
          </w:tcPr>
          <w:p w14:paraId="10400709" w14:textId="01BC2CD4" w:rsidR="00971D9B" w:rsidRPr="00AD7A41" w:rsidRDefault="00971D9B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DIAGNOSTYCZNE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758F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25656E" w:rsidRPr="006A331D" w14:paraId="28EA420C" w14:textId="77777777" w:rsidTr="000640CC">
        <w:tc>
          <w:tcPr>
            <w:tcW w:w="1667" w:type="pct"/>
          </w:tcPr>
          <w:p w14:paraId="1031BD19" w14:textId="63FBE4D2" w:rsidR="0060135D" w:rsidRPr="009758F8" w:rsidRDefault="0060135D" w:rsidP="000640CC">
            <w:pPr>
              <w:pStyle w:val="Akapitzlist"/>
              <w:numPr>
                <w:ilvl w:val="0"/>
                <w:numId w:val="27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kwalifikacji</w:t>
            </w:r>
          </w:p>
          <w:p w14:paraId="52A3F9DF" w14:textId="20699883" w:rsidR="0060135D" w:rsidRPr="009758F8" w:rsidRDefault="00037CFA" w:rsidP="000640CC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wiek </w:t>
            </w:r>
            <w:r w:rsidR="0060135D" w:rsidRPr="009758F8">
              <w:rPr>
                <w:rFonts w:ascii="Times New Roman" w:hAnsi="Times New Roman" w:cs="Times New Roman"/>
                <w:sz w:val="20"/>
                <w:szCs w:val="20"/>
              </w:rPr>
              <w:t>≥12 lat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7B5C6A9" w14:textId="014BBB2F" w:rsidR="0060135D" w:rsidRPr="009758F8" w:rsidRDefault="0060135D" w:rsidP="000640C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udokumentowana diagnoza ostrej porfirii wątrobowej (AIP – ostra porfiria przerywana, HCP – dziedziczna </w:t>
            </w:r>
            <w:proofErr w:type="spellStart"/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koproporfiria</w:t>
            </w:r>
            <w:proofErr w:type="spellEnd"/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, VP – porfiria mieszana, ADP – porfiria z niedoborem </w:t>
            </w:r>
            <w:proofErr w:type="spellStart"/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dehydra</w:t>
            </w:r>
            <w:r w:rsidR="000D291B" w:rsidRPr="009758F8">
              <w:rPr>
                <w:rFonts w:ascii="Times New Roman" w:hAnsi="Times New Roman" w:cs="Times New Roman"/>
                <w:sz w:val="20"/>
                <w:szCs w:val="20"/>
              </w:rPr>
              <w:t>ta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zy</w:t>
            </w:r>
            <w:proofErr w:type="spellEnd"/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kwasu </w:t>
            </w:r>
            <w:proofErr w:type="spellStart"/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aminolewulinowego</w:t>
            </w:r>
            <w:proofErr w:type="spellEnd"/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) na podstawie stanu klinicznego, co najmniej 1 udokumentowana wartość </w:t>
            </w:r>
            <w:proofErr w:type="spellStart"/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porfobilinogenu</w:t>
            </w:r>
            <w:proofErr w:type="spellEnd"/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(PBG) lub </w:t>
            </w:r>
            <w:r w:rsidR="007306C5" w:rsidRPr="009758F8">
              <w:rPr>
                <w:rFonts w:ascii="Times New Roman" w:hAnsi="Times New Roman" w:cs="Times New Roman"/>
                <w:sz w:val="20"/>
                <w:szCs w:val="20"/>
              </w:rPr>
              <w:t>delta-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kwasu </w:t>
            </w:r>
            <w:proofErr w:type="spellStart"/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aminolewulinowego</w:t>
            </w:r>
            <w:proofErr w:type="spellEnd"/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(ALA) w moczu lub osoczu ≥4 × górna granica normy (GGN) w ciągu ostatniego roku przed kwalifikacją do programu lub w jego trakcie </w:t>
            </w:r>
            <w:r w:rsidR="00037CFA" w:rsidRPr="009758F8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jedno z poniższych:</w:t>
            </w:r>
          </w:p>
          <w:p w14:paraId="13933BC1" w14:textId="52E1964C" w:rsidR="0060135D" w:rsidRPr="009758F8" w:rsidRDefault="0060135D" w:rsidP="000640CC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udokumentowan</w:t>
            </w:r>
            <w:r w:rsidR="00C23FAE" w:rsidRPr="009758F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3FAE"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obecność 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genetycznych mutacji w genie związanym z </w:t>
            </w:r>
            <w:r w:rsidR="00703A07"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ostrą 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porfirią</w:t>
            </w:r>
            <w:r w:rsidR="00703A07"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wątrobową (AHP)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, zdefiniowanym jako </w:t>
            </w:r>
            <w:r w:rsidR="00037CFA" w:rsidRPr="009758F8">
              <w:rPr>
                <w:rFonts w:ascii="Times New Roman" w:hAnsi="Times New Roman" w:cs="Times New Roman"/>
                <w:sz w:val="20"/>
                <w:szCs w:val="20"/>
              </w:rPr>
              <w:t>dowolny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z poniższych:</w:t>
            </w:r>
          </w:p>
          <w:p w14:paraId="1268266B" w14:textId="1B877201" w:rsidR="0060135D" w:rsidRPr="009758F8" w:rsidRDefault="0060135D" w:rsidP="000640CC">
            <w:pPr>
              <w:pStyle w:val="Akapitzlist"/>
              <w:numPr>
                <w:ilvl w:val="5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AIP: mutacja w genie </w:t>
            </w:r>
            <w:r w:rsidRPr="009758F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HMBS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0969F67" w14:textId="0661894D" w:rsidR="0060135D" w:rsidRPr="009758F8" w:rsidRDefault="0060135D" w:rsidP="000640CC">
            <w:pPr>
              <w:pStyle w:val="Akapitzlist"/>
              <w:numPr>
                <w:ilvl w:val="5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HCP: mutacja w genie </w:t>
            </w:r>
            <w:r w:rsidRPr="009758F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CPOX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D6E05A9" w14:textId="4726EDC9" w:rsidR="0060135D" w:rsidRPr="009758F8" w:rsidRDefault="0060135D" w:rsidP="000640CC">
            <w:pPr>
              <w:pStyle w:val="Akapitzlist"/>
              <w:numPr>
                <w:ilvl w:val="5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VP: mutacja w genie </w:t>
            </w:r>
            <w:r w:rsidRPr="009758F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PPOX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0DC1D08" w14:textId="4995C5E9" w:rsidR="0060135D" w:rsidRPr="009758F8" w:rsidRDefault="0060135D" w:rsidP="000640CC">
            <w:pPr>
              <w:pStyle w:val="Akapitzlist"/>
              <w:numPr>
                <w:ilvl w:val="5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ADP: mutacja w genach homozygotycznych lub złożonych genów heterozygotycznych ALAD,</w:t>
            </w:r>
          </w:p>
          <w:p w14:paraId="07528078" w14:textId="18C7F798" w:rsidR="0060135D" w:rsidRPr="009758F8" w:rsidRDefault="00B62522" w:rsidP="000640CC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cechy kliniczne pacjenta oraz diagnostyczne kryteria biochemiczne wskazujące na AHP, nawet jeżeli </w:t>
            </w:r>
            <w:r w:rsidR="0060135D" w:rsidRPr="009758F8">
              <w:rPr>
                <w:rFonts w:ascii="Times New Roman" w:hAnsi="Times New Roman" w:cs="Times New Roman"/>
                <w:sz w:val="20"/>
                <w:szCs w:val="20"/>
              </w:rPr>
              <w:t>jeśli wyniki badań genetycznych pacjenta nie wykazały mutacji w genie związanym z porfirią (&lt;5%)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31736CB" w14:textId="2FB4A7B1" w:rsidR="0060135D" w:rsidRPr="009758F8" w:rsidRDefault="0060135D" w:rsidP="000640CC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aktywna choroba, z co najmniej 2 atakami porfirii wymagającymi hospitalizacji, pilnej wizyty lekarskiej lub leczenia heminą dożylną w domu w ciągu 6 miesięcy przed kwalifikacją do programu</w:t>
            </w:r>
            <w:r w:rsidR="00B62522" w:rsidRPr="009758F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C9DA9E4" w14:textId="63F5878C" w:rsidR="0060135D" w:rsidRPr="009758F8" w:rsidRDefault="0060135D" w:rsidP="000640CC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gotowość do zaprzestania </w:t>
            </w:r>
            <w:r w:rsidR="00B62522" w:rsidRPr="009758F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niepodejmowania profilaktycznego stosowania heminy w czasie trwania programu</w:t>
            </w:r>
            <w:r w:rsidR="00B62522" w:rsidRPr="009758F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78B66C0" w14:textId="7BB6D1D1" w:rsidR="0060135D" w:rsidRPr="009758F8" w:rsidRDefault="0060135D" w:rsidP="000640CC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odpowiedni dostęp żylny do pobrania próbki do badania, zgodnie z oceną badacza</w:t>
            </w:r>
            <w:r w:rsidR="00B62522" w:rsidRPr="009758F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9F192D6" w14:textId="056CEB97" w:rsidR="0060135D" w:rsidRPr="009758F8" w:rsidRDefault="0060135D" w:rsidP="000640CC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gotowość do przestrzegania wymogów antykoncepcji w okresie </w:t>
            </w:r>
            <w:r w:rsidR="00B62522" w:rsidRPr="009758F8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3E96A83E" w14:textId="77777777" w:rsidR="00DB2809" w:rsidRPr="009758F8" w:rsidRDefault="00DB2809" w:rsidP="000640C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9B19B2" w14:textId="25F808A3" w:rsidR="0060135D" w:rsidRPr="009758F8" w:rsidRDefault="00B62522" w:rsidP="000640CC">
            <w:pPr>
              <w:pStyle w:val="Akapitzlist"/>
              <w:numPr>
                <w:ilvl w:val="0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Kryteria </w:t>
            </w:r>
            <w:r w:rsidR="00AB3A0B" w:rsidRPr="00975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stanowiące przeciwskazania do włączenia do</w:t>
            </w:r>
            <w:r w:rsidRPr="00975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programu</w:t>
            </w:r>
          </w:p>
          <w:p w14:paraId="3035A88B" w14:textId="2B322465" w:rsidR="0060135D" w:rsidRPr="009758F8" w:rsidRDefault="003242C2" w:rsidP="000640CC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9509F"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becne co najmniej jedno z poniższych kryteriów </w:t>
            </w:r>
            <w:r w:rsidR="0060135D" w:rsidRPr="009758F8">
              <w:rPr>
                <w:rFonts w:ascii="Times New Roman" w:hAnsi="Times New Roman" w:cs="Times New Roman"/>
                <w:sz w:val="20"/>
                <w:szCs w:val="20"/>
              </w:rPr>
              <w:t>podczas kwalifikacji do programu:</w:t>
            </w:r>
          </w:p>
          <w:p w14:paraId="158F9F09" w14:textId="5B08F62B" w:rsidR="0060135D" w:rsidRPr="009758F8" w:rsidRDefault="0060135D" w:rsidP="000640CC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ALT &gt;2×GGN,</w:t>
            </w:r>
          </w:p>
          <w:p w14:paraId="41D4DB22" w14:textId="0BA84362" w:rsidR="0060135D" w:rsidRPr="009758F8" w:rsidRDefault="0060135D" w:rsidP="000640CC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bilirubina całkowita (TBL)&gt;1,5×GGN (</w:t>
            </w:r>
            <w:r w:rsidR="00097E02" w:rsidRPr="009758F8">
              <w:rPr>
                <w:rFonts w:ascii="Times New Roman" w:hAnsi="Times New Roman" w:cs="Times New Roman"/>
                <w:sz w:val="20"/>
                <w:szCs w:val="20"/>
              </w:rPr>
              <w:t>dla pacjentów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C9509F" w:rsidRPr="009758F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espołem Gilberta TBL</w:t>
            </w:r>
            <w:r w:rsidR="00097E02" w:rsidRPr="009758F8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2xGGN),</w:t>
            </w:r>
          </w:p>
          <w:p w14:paraId="1DE79067" w14:textId="012F86C7" w:rsidR="0060135D" w:rsidRPr="009758F8" w:rsidRDefault="0060135D" w:rsidP="000640CC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INR&gt;1,5 (</w:t>
            </w:r>
            <w:r w:rsidR="00097E02" w:rsidRPr="009758F8">
              <w:rPr>
                <w:rFonts w:ascii="Times New Roman" w:hAnsi="Times New Roman" w:cs="Times New Roman"/>
                <w:sz w:val="20"/>
                <w:szCs w:val="20"/>
              </w:rPr>
              <w:t>dla pacjentów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7E02" w:rsidRPr="009758F8">
              <w:rPr>
                <w:rFonts w:ascii="Times New Roman" w:hAnsi="Times New Roman" w:cs="Times New Roman"/>
                <w:sz w:val="20"/>
                <w:szCs w:val="20"/>
              </w:rPr>
              <w:t>przyjmujących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lek</w:t>
            </w:r>
            <w:r w:rsidR="00097E02" w:rsidRPr="009758F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przeciwzakrzepow</w:t>
            </w:r>
            <w:r w:rsidR="00097E02" w:rsidRPr="009758F8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INR</w:t>
            </w:r>
            <w:r w:rsidR="00097E02" w:rsidRPr="009758F8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3,5)</w:t>
            </w:r>
            <w:r w:rsidR="00573D99" w:rsidRPr="009758F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79B8C38" w14:textId="14D22E84" w:rsidR="0060135D" w:rsidRPr="009758F8" w:rsidRDefault="0060135D" w:rsidP="000640CC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eGFR</w:t>
            </w:r>
            <w:proofErr w:type="spellEnd"/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&lt;30ml/min/1,73m2 przy zastosowaniu </w:t>
            </w:r>
            <w:r w:rsidR="00C9509F"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wzoru 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MDRD</w:t>
            </w:r>
            <w:r w:rsidR="00573D99" w:rsidRPr="009758F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55F2128" w14:textId="61705D15" w:rsidR="0060135D" w:rsidRPr="009758F8" w:rsidRDefault="0060135D" w:rsidP="000640CC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obecność </w:t>
            </w:r>
            <w:r w:rsidR="003B5B5B"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pacjenta 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na liście oczekujących na aktywną transplantację wątroby lub przewidywany przeszczep wątroby podczas </w:t>
            </w:r>
            <w:r w:rsidR="00573D99" w:rsidRPr="009758F8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2D87A2B8" w14:textId="160907C9" w:rsidR="0060135D" w:rsidRPr="009758F8" w:rsidRDefault="0060135D" w:rsidP="000640CC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alergia na wiele leków lub reakcje alergiczne na </w:t>
            </w:r>
            <w:proofErr w:type="spellStart"/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oligonukleotyd</w:t>
            </w:r>
            <w:proofErr w:type="spellEnd"/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GalNAc</w:t>
            </w:r>
            <w:proofErr w:type="spellEnd"/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w</w:t>
            </w:r>
            <w:r w:rsidR="0098067A"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27ED" w:rsidRPr="009758F8">
              <w:rPr>
                <w:rFonts w:ascii="Times New Roman" w:hAnsi="Times New Roman" w:cs="Times New Roman"/>
                <w:sz w:val="20"/>
                <w:szCs w:val="20"/>
              </w:rPr>
              <w:t>wywiadzie</w:t>
            </w:r>
            <w:r w:rsidR="00573D99" w:rsidRPr="009758F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77A469C" w14:textId="4F418D17" w:rsidR="0060135D" w:rsidRPr="009758F8" w:rsidRDefault="0060135D" w:rsidP="000640CC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nietolerancja iniekcji podskórnych w </w:t>
            </w:r>
            <w:r w:rsidR="00573D99" w:rsidRPr="009758F8">
              <w:rPr>
                <w:rFonts w:ascii="Times New Roman" w:hAnsi="Times New Roman" w:cs="Times New Roman"/>
                <w:sz w:val="20"/>
                <w:szCs w:val="20"/>
              </w:rPr>
              <w:t>wywiadzie;</w:t>
            </w:r>
          </w:p>
          <w:p w14:paraId="38F39960" w14:textId="58CF547B" w:rsidR="0060135D" w:rsidRPr="009758F8" w:rsidRDefault="0060135D" w:rsidP="000640CC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aktywne zakażenie HIV </w:t>
            </w:r>
            <w:r w:rsidR="00573D99" w:rsidRPr="009758F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potwierdzone obecne lub przewlekłe zakażenie HCV lub HBV</w:t>
            </w:r>
            <w:r w:rsidR="00573D99" w:rsidRPr="009758F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34AF575" w14:textId="2D000359" w:rsidR="00573D99" w:rsidRPr="009758F8" w:rsidRDefault="0060135D" w:rsidP="000640CC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ciąż</w:t>
            </w:r>
            <w:r w:rsidR="00573D99"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lub </w:t>
            </w:r>
            <w:r w:rsidR="00573D99" w:rsidRPr="009758F8">
              <w:rPr>
                <w:rFonts w:ascii="Times New Roman" w:hAnsi="Times New Roman" w:cs="Times New Roman"/>
                <w:sz w:val="20"/>
                <w:szCs w:val="20"/>
              </w:rPr>
              <w:t>planowanie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ciąż</w:t>
            </w:r>
            <w:r w:rsidR="003B5B5B" w:rsidRPr="009758F8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w trakcie </w:t>
            </w:r>
            <w:r w:rsidR="00573D99" w:rsidRPr="009758F8">
              <w:rPr>
                <w:rFonts w:ascii="Times New Roman" w:hAnsi="Times New Roman" w:cs="Times New Roman"/>
                <w:sz w:val="20"/>
                <w:szCs w:val="20"/>
              </w:rPr>
              <w:t>trwania leczenia;</w:t>
            </w:r>
          </w:p>
          <w:p w14:paraId="35BA04D1" w14:textId="6832D436" w:rsidR="0060135D" w:rsidRPr="009758F8" w:rsidRDefault="00573D99" w:rsidP="000640CC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karmienie piersią</w:t>
            </w:r>
            <w:r w:rsidR="003B5B5B" w:rsidRPr="009758F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C579547" w14:textId="4436CE2C" w:rsidR="0060135D" w:rsidRPr="009758F8" w:rsidRDefault="0060135D" w:rsidP="000640CC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każdy stan który w opinii </w:t>
            </w:r>
            <w:r w:rsidR="003B5B5B" w:rsidRPr="009758F8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sprawiłby, że pacjent mógłby nie przyjąć odpowiedniej dawki lub który mógłby zakłócać zgodność, bezpieczeństwo pacjenta </w:t>
            </w:r>
            <w:r w:rsidR="003B5B5B" w:rsidRPr="009758F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udział pacjenta w programie</w:t>
            </w:r>
            <w:r w:rsidR="003B5B5B"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(np. nadużywanie alkoholu lub substancji psychoaktywnych, ale także niestabilne zaburzenia sercowo-naczyniowe, neurologiczne, żołądkowo-jelitowe,</w:t>
            </w:r>
            <w:r w:rsidR="003242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9758F8">
              <w:rPr>
                <w:rFonts w:ascii="Times New Roman" w:hAnsi="Times New Roman" w:cs="Times New Roman"/>
                <w:sz w:val="20"/>
                <w:szCs w:val="20"/>
              </w:rPr>
              <w:t>endokrynologiczne, nerek lub zaburzenia psychiatryczne niezwiązane z porfirią, zidentyfikowane na podstawie nieprawidłow</w:t>
            </w:r>
            <w:r w:rsidR="005E27ED" w:rsidRPr="009758F8">
              <w:rPr>
                <w:rFonts w:ascii="Times New Roman" w:hAnsi="Times New Roman" w:cs="Times New Roman"/>
                <w:sz w:val="20"/>
                <w:szCs w:val="20"/>
              </w:rPr>
              <w:t>ych wyników badań</w:t>
            </w:r>
            <w:r w:rsidR="003242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9758F8">
              <w:rPr>
                <w:rFonts w:ascii="Times New Roman" w:hAnsi="Times New Roman" w:cs="Times New Roman"/>
                <w:sz w:val="20"/>
                <w:szCs w:val="20"/>
              </w:rPr>
              <w:t>laboratoryjnych lub wywiadu medycznego);</w:t>
            </w:r>
          </w:p>
          <w:p w14:paraId="070685FC" w14:textId="5D71340F" w:rsidR="0060135D" w:rsidRPr="009758F8" w:rsidRDefault="0060135D" w:rsidP="000640CC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nawracające zapaleni</w:t>
            </w:r>
            <w:r w:rsidR="003B5B5B" w:rsidRPr="009758F8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trzustki lub ostre zapaleni</w:t>
            </w:r>
            <w:r w:rsidR="003B5B5B" w:rsidRPr="009758F8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trzustki </w:t>
            </w:r>
            <w:r w:rsidR="003B5B5B"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w wywiadzie 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z aktywnością choroby w ciągu ostatnich 12 miesięcy przed kwalifikacją do programu</w:t>
            </w:r>
            <w:r w:rsidR="003B5B5B" w:rsidRPr="009758F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04EC913" w14:textId="3A0DC053" w:rsidR="0060135D" w:rsidRPr="009758F8" w:rsidRDefault="0060135D" w:rsidP="000640CC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planowana poważna operacja w ciągu pierwszych 6 miesięcy </w:t>
            </w:r>
            <w:r w:rsidR="005E27ED"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trwania 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3B5B5B" w:rsidRPr="009758F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7A90437" w14:textId="2205588C" w:rsidR="006A0B9D" w:rsidRPr="009758F8" w:rsidRDefault="0060135D" w:rsidP="000640CC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poważn</w:t>
            </w:r>
            <w:r w:rsidR="003B5B5B" w:rsidRPr="009758F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infekcj</w:t>
            </w:r>
            <w:r w:rsidR="003B5B5B" w:rsidRPr="009758F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w ciągu 1 miesiąca przed kwalifikacją do programu</w:t>
            </w:r>
            <w:r w:rsidR="006A0B9D" w:rsidRPr="009758F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4892752" w14:textId="77777777" w:rsidR="00AB3A0B" w:rsidRPr="009758F8" w:rsidRDefault="00AB3A0B" w:rsidP="006A0B9D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188BBD" w14:textId="77777777" w:rsidR="00AB3A0B" w:rsidRPr="009758F8" w:rsidRDefault="00AB3A0B" w:rsidP="000640CC">
            <w:pPr>
              <w:pStyle w:val="Akapitzlist"/>
              <w:numPr>
                <w:ilvl w:val="0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Określenie czasu leczenia w programie</w:t>
            </w:r>
          </w:p>
          <w:p w14:paraId="14B59B9E" w14:textId="77777777" w:rsidR="00AB3A0B" w:rsidRPr="009758F8" w:rsidRDefault="00AB3A0B" w:rsidP="000640C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Leczenie powinno trwać do czasu wystąpienia niemożliwej do zaakceptowania toksyczności.</w:t>
            </w:r>
          </w:p>
          <w:p w14:paraId="000ADEF8" w14:textId="77777777" w:rsidR="00AB3A0B" w:rsidRPr="009758F8" w:rsidRDefault="00AB3A0B" w:rsidP="000640C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7F12C7" w14:textId="77777777" w:rsidR="00AB3A0B" w:rsidRPr="009758F8" w:rsidRDefault="00AB3A0B" w:rsidP="000640CC">
            <w:pPr>
              <w:pStyle w:val="Akapitzlist"/>
              <w:numPr>
                <w:ilvl w:val="0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Kryteria wyłączenia z programu</w:t>
            </w:r>
          </w:p>
          <w:p w14:paraId="53316BB4" w14:textId="2ECA320B" w:rsidR="006A0B9D" w:rsidRPr="009758F8" w:rsidRDefault="006A0B9D" w:rsidP="000640CC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brak odpowiedzi na leczenie;</w:t>
            </w:r>
          </w:p>
          <w:p w14:paraId="52881D0E" w14:textId="4C0A1EB1" w:rsidR="003B5B5B" w:rsidRPr="009758F8" w:rsidRDefault="003B5B5B" w:rsidP="000640CC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ALT &gt;2×GGN</w:t>
            </w:r>
            <w:r w:rsidR="006A0B9D" w:rsidRPr="009758F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ACF72DC" w14:textId="63D10667" w:rsidR="003B5B5B" w:rsidRPr="009758F8" w:rsidRDefault="003B5B5B" w:rsidP="000640CC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bilirubina całkowita (TBL) &gt;1,5×GGN (dla pacjentów z </w:t>
            </w:r>
            <w:r w:rsidR="00E3779B" w:rsidRPr="009758F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espołem Gilberta TBL </w:t>
            </w:r>
            <w:r w:rsidR="00526425" w:rsidRPr="009758F8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2xGGN)</w:t>
            </w:r>
            <w:r w:rsidR="006A0B9D" w:rsidRPr="009758F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376346C" w14:textId="7EF8BFFC" w:rsidR="003B5B5B" w:rsidRPr="009758F8" w:rsidRDefault="003B5B5B" w:rsidP="000640CC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INR&gt;1,5 (</w:t>
            </w:r>
            <w:r w:rsidR="00097E02" w:rsidRPr="009758F8">
              <w:rPr>
                <w:rFonts w:ascii="Times New Roman" w:hAnsi="Times New Roman" w:cs="Times New Roman"/>
                <w:sz w:val="20"/>
                <w:szCs w:val="20"/>
              </w:rPr>
              <w:t>dla pacjentów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7E02" w:rsidRPr="009758F8">
              <w:rPr>
                <w:rFonts w:ascii="Times New Roman" w:hAnsi="Times New Roman" w:cs="Times New Roman"/>
                <w:sz w:val="20"/>
                <w:szCs w:val="20"/>
              </w:rPr>
              <w:t>przyjmujących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lek przeciwzakrzepowy INR &lt;</w:t>
            </w:r>
            <w:r w:rsidR="00526425" w:rsidRPr="009758F8">
              <w:rPr>
                <w:rFonts w:ascii="Times New Roman" w:hAnsi="Times New Roman" w:cs="Times New Roman"/>
                <w:sz w:val="20"/>
                <w:szCs w:val="20"/>
              </w:rPr>
              <w:t>&gt;3,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5);</w:t>
            </w:r>
          </w:p>
          <w:p w14:paraId="1650E6B2" w14:textId="6B9EEDB1" w:rsidR="003B5B5B" w:rsidRPr="009758F8" w:rsidRDefault="003B5B5B" w:rsidP="000640CC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eGFR</w:t>
            </w:r>
            <w:proofErr w:type="spellEnd"/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&lt;30ml/min/1,73m2 przy zastosowaniu </w:t>
            </w:r>
            <w:r w:rsidR="00E3779B"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wzoru 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MDRD;</w:t>
            </w:r>
          </w:p>
          <w:p w14:paraId="2018DFB4" w14:textId="5BF70A56" w:rsidR="003B5B5B" w:rsidRPr="009758F8" w:rsidRDefault="003B5B5B" w:rsidP="000640CC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zakażenie HIV</w:t>
            </w:r>
            <w:r w:rsidR="00E3779B"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HCV lub HBV;</w:t>
            </w:r>
          </w:p>
          <w:p w14:paraId="47EC3A7D" w14:textId="368C5792" w:rsidR="0014576A" w:rsidRPr="009758F8" w:rsidRDefault="0014576A" w:rsidP="000640CC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zapalenie trzustki;</w:t>
            </w:r>
          </w:p>
          <w:p w14:paraId="41084CAA" w14:textId="7E9F19F9" w:rsidR="0014576A" w:rsidRPr="009758F8" w:rsidRDefault="0014576A" w:rsidP="000640CC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nadwrażliwość na lek;</w:t>
            </w:r>
          </w:p>
          <w:p w14:paraId="754ABF26" w14:textId="587F7930" w:rsidR="003B5B5B" w:rsidRPr="009758F8" w:rsidRDefault="003B5B5B" w:rsidP="000640CC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ciąża;</w:t>
            </w:r>
          </w:p>
          <w:p w14:paraId="01DE5401" w14:textId="77777777" w:rsidR="003B5B5B" w:rsidRPr="009758F8" w:rsidRDefault="003B5B5B" w:rsidP="000640CC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karmienie piersią.</w:t>
            </w:r>
          </w:p>
          <w:p w14:paraId="5BE8EFDB" w14:textId="06C9AC29" w:rsidR="000640CC" w:rsidRPr="009758F8" w:rsidRDefault="000640CC" w:rsidP="000640C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pct"/>
          </w:tcPr>
          <w:p w14:paraId="551E0845" w14:textId="306844C4" w:rsidR="006A331D" w:rsidRPr="009758F8" w:rsidRDefault="006A331D" w:rsidP="000640CC">
            <w:pPr>
              <w:pStyle w:val="Akapitzlist"/>
              <w:numPr>
                <w:ilvl w:val="0"/>
                <w:numId w:val="29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0E4DC222" w14:textId="22893996" w:rsidR="00DA1041" w:rsidRPr="009758F8" w:rsidRDefault="006A331D" w:rsidP="000640C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Maksymalna dawka produktu leczniczego </w:t>
            </w:r>
            <w:proofErr w:type="spellStart"/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Givlaari</w:t>
            </w:r>
            <w:proofErr w:type="spellEnd"/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wynosi 2,5 mg/kg mc. raz na miesiąc we wstrzyknięciu podskórnym wg zasad opisanych w </w:t>
            </w:r>
            <w:proofErr w:type="spellStart"/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67" w:type="pct"/>
          </w:tcPr>
          <w:p w14:paraId="2C277D00" w14:textId="68778859" w:rsidR="006A331D" w:rsidRPr="009758F8" w:rsidRDefault="006A331D" w:rsidP="000640CC">
            <w:pPr>
              <w:pStyle w:val="Akapitzlist"/>
              <w:numPr>
                <w:ilvl w:val="0"/>
                <w:numId w:val="33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 przy kwalifikacji</w:t>
            </w:r>
          </w:p>
          <w:p w14:paraId="67F41657" w14:textId="25C95774" w:rsidR="006A331D" w:rsidRPr="009758F8" w:rsidRDefault="009758F8" w:rsidP="000640CC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6A331D" w:rsidRPr="009758F8">
              <w:rPr>
                <w:rFonts w:ascii="Times New Roman" w:hAnsi="Times New Roman" w:cs="Times New Roman"/>
                <w:sz w:val="20"/>
                <w:szCs w:val="20"/>
              </w:rPr>
              <w:t>adanie przedmiotowe</w:t>
            </w:r>
            <w:r w:rsidR="00E3779B"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, w tym </w:t>
            </w:r>
            <w:r w:rsidR="00DD1AA4" w:rsidRPr="009758F8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6A331D" w:rsidRPr="009758F8">
              <w:rPr>
                <w:rFonts w:ascii="Times New Roman" w:hAnsi="Times New Roman" w:cs="Times New Roman"/>
                <w:sz w:val="20"/>
                <w:szCs w:val="20"/>
              </w:rPr>
              <w:t>asa ciała, wzrost, BMI</w:t>
            </w:r>
            <w:r w:rsidR="00E3779B" w:rsidRPr="009758F8">
              <w:rPr>
                <w:rFonts w:ascii="Times New Roman" w:hAnsi="Times New Roman" w:cs="Times New Roman"/>
                <w:sz w:val="20"/>
                <w:szCs w:val="20"/>
              </w:rPr>
              <w:t>, ECOG</w:t>
            </w:r>
            <w:r w:rsidR="0016693A" w:rsidRPr="009758F8">
              <w:rPr>
                <w:rFonts w:ascii="Times New Roman" w:hAnsi="Times New Roman" w:cs="Times New Roman"/>
                <w:sz w:val="20"/>
                <w:szCs w:val="20"/>
              </w:rPr>
              <w:t>, ciśnienie tętnicze krwi, częstość akcji serca);</w:t>
            </w:r>
          </w:p>
          <w:p w14:paraId="69FBE83E" w14:textId="2726FC10" w:rsidR="006A331D" w:rsidRPr="009758F8" w:rsidRDefault="009758F8" w:rsidP="000640CC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6A331D" w:rsidRPr="009758F8">
              <w:rPr>
                <w:rFonts w:ascii="Times New Roman" w:hAnsi="Times New Roman" w:cs="Times New Roman"/>
                <w:sz w:val="20"/>
                <w:szCs w:val="20"/>
              </w:rPr>
              <w:t>lektrokardiogram (EKG)</w:t>
            </w:r>
            <w:r w:rsidR="00DD1AA4" w:rsidRPr="009758F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0098611" w14:textId="38142C7E" w:rsidR="006A331D" w:rsidRPr="009758F8" w:rsidRDefault="009758F8" w:rsidP="000640CC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DD1AA4" w:rsidRPr="009758F8">
              <w:rPr>
                <w:rFonts w:ascii="Times New Roman" w:hAnsi="Times New Roman" w:cs="Times New Roman"/>
                <w:sz w:val="20"/>
                <w:szCs w:val="20"/>
              </w:rPr>
              <w:t>adania labo</w:t>
            </w:r>
            <w:r w:rsidR="00090209" w:rsidRPr="009758F8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DD1AA4" w:rsidRPr="009758F8">
              <w:rPr>
                <w:rFonts w:ascii="Times New Roman" w:hAnsi="Times New Roman" w:cs="Times New Roman"/>
                <w:sz w:val="20"/>
                <w:szCs w:val="20"/>
              </w:rPr>
              <w:t>atoryjne</w:t>
            </w:r>
            <w:r w:rsidR="006A331D" w:rsidRPr="009758F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868F11A" w14:textId="20480B7A" w:rsidR="006A331D" w:rsidRPr="009758F8" w:rsidRDefault="006A331D" w:rsidP="000640CC">
            <w:pPr>
              <w:pStyle w:val="Akapitzlist"/>
              <w:numPr>
                <w:ilvl w:val="4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pełna morfologia krwi z</w:t>
            </w:r>
            <w:r w:rsidR="00E3779B" w:rsidRPr="009758F8">
              <w:rPr>
                <w:rFonts w:ascii="Times New Roman" w:hAnsi="Times New Roman" w:cs="Times New Roman"/>
                <w:sz w:val="20"/>
                <w:szCs w:val="20"/>
              </w:rPr>
              <w:t>e wzorem odsetkowym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CF62B65" w14:textId="022D31E1" w:rsidR="006A331D" w:rsidRPr="009758F8" w:rsidRDefault="006A331D" w:rsidP="000640CC">
            <w:pPr>
              <w:pStyle w:val="Akapitzlist"/>
              <w:numPr>
                <w:ilvl w:val="4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badania biochemiczne </w:t>
            </w:r>
            <w:r w:rsidR="00DD1AA4" w:rsidRPr="009758F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sód, potas, mocznik, fosforan</w:t>
            </w:r>
            <w:r w:rsidR="00E3779B" w:rsidRPr="009758F8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, kreatynina i </w:t>
            </w:r>
            <w:proofErr w:type="spellStart"/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eGFR</w:t>
            </w:r>
            <w:proofErr w:type="spellEnd"/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, albumina, kwas moczowy, wapń, białko całkowite, glukoza, stężenie jonów chlorkowych, lipaza, amylaza, ferrytyna</w:t>
            </w:r>
            <w:r w:rsidR="00DD1AA4" w:rsidRPr="009758F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4AEB849F" w14:textId="2FB1F7D0" w:rsidR="006A331D" w:rsidRPr="009758F8" w:rsidRDefault="006A331D" w:rsidP="000640CC">
            <w:pPr>
              <w:pStyle w:val="Akapitzlist"/>
              <w:numPr>
                <w:ilvl w:val="4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badania czynności wątroby</w:t>
            </w:r>
            <w:r w:rsidR="00DD1AA4" w:rsidRPr="009758F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D1AA4" w:rsidRPr="009758F8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D1AA4" w:rsidRPr="009758F8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, AL</w:t>
            </w:r>
            <w:r w:rsidR="00E3779B" w:rsidRPr="009758F8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, bilirubina (całkowita i bezpośrednia),</w:t>
            </w:r>
          </w:p>
          <w:p w14:paraId="484BA19A" w14:textId="29BECEE0" w:rsidR="006A331D" w:rsidRPr="009758F8" w:rsidRDefault="00E3779B" w:rsidP="000640CC">
            <w:pPr>
              <w:pStyle w:val="Akapitzlist"/>
              <w:numPr>
                <w:ilvl w:val="4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koagulogram</w:t>
            </w:r>
            <w:proofErr w:type="spellEnd"/>
            <w:r w:rsidR="00DD1AA4"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6A331D"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czas </w:t>
            </w:r>
            <w:proofErr w:type="spellStart"/>
            <w:r w:rsidR="006A331D" w:rsidRPr="009758F8">
              <w:rPr>
                <w:rFonts w:ascii="Times New Roman" w:hAnsi="Times New Roman" w:cs="Times New Roman"/>
                <w:sz w:val="20"/>
                <w:szCs w:val="20"/>
              </w:rPr>
              <w:t>protrombinowy</w:t>
            </w:r>
            <w:proofErr w:type="spellEnd"/>
            <w:r w:rsidR="006A331D"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(PT), czas częściowej tromboplastyny </w:t>
            </w:r>
            <w:r w:rsidR="007D52C1"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po aktywacji </w:t>
            </w:r>
            <w:r w:rsidR="006A331D" w:rsidRPr="009758F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D52C1" w:rsidRPr="009758F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6A331D" w:rsidRPr="009758F8">
              <w:rPr>
                <w:rFonts w:ascii="Times New Roman" w:hAnsi="Times New Roman" w:cs="Times New Roman"/>
                <w:sz w:val="20"/>
                <w:szCs w:val="20"/>
              </w:rPr>
              <w:t>PTT), ocena D-dimerów, międzynarodowy współczynnik znormalizowany (INR),</w:t>
            </w:r>
          </w:p>
          <w:p w14:paraId="1883629F" w14:textId="6C8BEA86" w:rsidR="006A331D" w:rsidRPr="009758F8" w:rsidRDefault="009758F8" w:rsidP="000640CC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DD1AA4" w:rsidRPr="009758F8">
              <w:rPr>
                <w:rFonts w:ascii="Times New Roman" w:hAnsi="Times New Roman" w:cs="Times New Roman"/>
                <w:sz w:val="20"/>
                <w:szCs w:val="20"/>
              </w:rPr>
              <w:t>adanie ogólne moczu;</w:t>
            </w:r>
          </w:p>
          <w:p w14:paraId="036B20CB" w14:textId="6BBA65D5" w:rsidR="006A331D" w:rsidRPr="009758F8" w:rsidRDefault="009758F8" w:rsidP="000640CC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6A331D"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przypadku kobiet w wieku rozrodczym</w:t>
            </w:r>
            <w:r w:rsidR="007D52C1"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– oznaczenie beta </w:t>
            </w:r>
            <w:proofErr w:type="spellStart"/>
            <w:r w:rsidR="007D52C1" w:rsidRPr="009758F8">
              <w:rPr>
                <w:rFonts w:ascii="Times New Roman" w:hAnsi="Times New Roman" w:cs="Times New Roman"/>
                <w:sz w:val="20"/>
                <w:szCs w:val="20"/>
              </w:rPr>
              <w:t>hCG</w:t>
            </w:r>
            <w:proofErr w:type="spellEnd"/>
            <w:r w:rsidR="007D52C1"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(gonadotropina kosmówkowa) w moczu lub krwi;</w:t>
            </w:r>
          </w:p>
          <w:p w14:paraId="3FD5B39C" w14:textId="15209907" w:rsidR="006A331D" w:rsidRPr="009758F8" w:rsidRDefault="006A331D" w:rsidP="000640CC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ALA, PBG (w moczu)</w:t>
            </w:r>
            <w:r w:rsidR="00526425"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i ALAS1 </w:t>
            </w:r>
            <w:proofErr w:type="spellStart"/>
            <w:r w:rsidR="00526425" w:rsidRPr="009758F8">
              <w:rPr>
                <w:rFonts w:ascii="Times New Roman" w:hAnsi="Times New Roman" w:cs="Times New Roman"/>
                <w:sz w:val="20"/>
                <w:szCs w:val="20"/>
              </w:rPr>
              <w:t>mRNAd</w:t>
            </w:r>
            <w:proofErr w:type="spellEnd"/>
            <w:r w:rsidR="00DD1AA4" w:rsidRPr="009758F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458336E" w14:textId="690B1829" w:rsidR="006A331D" w:rsidRPr="009758F8" w:rsidRDefault="009758F8" w:rsidP="000640CC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6A331D" w:rsidRPr="009758F8">
              <w:rPr>
                <w:rFonts w:ascii="Times New Roman" w:hAnsi="Times New Roman" w:cs="Times New Roman"/>
                <w:sz w:val="20"/>
                <w:szCs w:val="20"/>
              </w:rPr>
              <w:t>adanie genetyczne genów związanych z porfirią (wymagane tylko u pacjentów bez wcześniejszego udokumentowanego badania genetycznego w kierunku porfirii)</w:t>
            </w:r>
            <w:r w:rsidR="00DD1AA4" w:rsidRPr="009758F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6B9A893" w14:textId="0D4DE23D" w:rsidR="006A331D" w:rsidRPr="009758F8" w:rsidRDefault="009758F8" w:rsidP="006A0B9D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6A331D" w:rsidRPr="009758F8">
              <w:rPr>
                <w:rFonts w:ascii="Times New Roman" w:hAnsi="Times New Roman" w:cs="Times New Roman"/>
                <w:sz w:val="20"/>
                <w:szCs w:val="20"/>
              </w:rPr>
              <w:t>adanie w kierunku HIV</w:t>
            </w:r>
            <w:r w:rsidR="003242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7D52C1"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test przesiewowy HIV Ag/Ab</w:t>
            </w:r>
            <w:r w:rsidR="003242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9758F8">
              <w:rPr>
                <w:rFonts w:ascii="Times New Roman" w:hAnsi="Times New Roman" w:cs="Times New Roman"/>
                <w:sz w:val="20"/>
                <w:szCs w:val="20"/>
              </w:rPr>
              <w:t>umożliwiający wykrycie antygenu p24 oraz przeciwciał anty-HIV ½)</w:t>
            </w:r>
            <w:r w:rsidR="006A331D" w:rsidRPr="009758F8">
              <w:rPr>
                <w:rFonts w:ascii="Times New Roman" w:hAnsi="Times New Roman" w:cs="Times New Roman"/>
                <w:sz w:val="20"/>
                <w:szCs w:val="20"/>
              </w:rPr>
              <w:t>, HBV</w:t>
            </w:r>
            <w:r w:rsidR="007D52C1"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D52C1" w:rsidRPr="009758F8">
              <w:rPr>
                <w:rFonts w:ascii="Times New Roman" w:hAnsi="Times New Roman" w:cs="Times New Roman"/>
                <w:sz w:val="20"/>
                <w:szCs w:val="20"/>
              </w:rPr>
              <w:t>HBsAg</w:t>
            </w:r>
            <w:proofErr w:type="spellEnd"/>
            <w:r w:rsidR="007D52C1"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="007D52C1" w:rsidRPr="009758F8">
              <w:rPr>
                <w:rFonts w:ascii="Times New Roman" w:hAnsi="Times New Roman" w:cs="Times New Roman"/>
                <w:sz w:val="20"/>
                <w:szCs w:val="20"/>
              </w:rPr>
              <w:t>HBcAb</w:t>
            </w:r>
            <w:proofErr w:type="spellEnd"/>
            <w:r w:rsidR="007D52C1"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, a w przypadku dodatniego wyniku </w:t>
            </w:r>
            <w:proofErr w:type="spellStart"/>
            <w:r w:rsidR="007D52C1" w:rsidRPr="009758F8">
              <w:rPr>
                <w:rFonts w:ascii="Times New Roman" w:hAnsi="Times New Roman" w:cs="Times New Roman"/>
                <w:sz w:val="20"/>
                <w:szCs w:val="20"/>
              </w:rPr>
              <w:t>HBsAg</w:t>
            </w:r>
            <w:proofErr w:type="spellEnd"/>
            <w:r w:rsidR="007D52C1"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 w:rsidR="007D52C1" w:rsidRPr="009758F8">
              <w:rPr>
                <w:rFonts w:ascii="Times New Roman" w:hAnsi="Times New Roman" w:cs="Times New Roman"/>
                <w:sz w:val="20"/>
                <w:szCs w:val="20"/>
              </w:rPr>
              <w:t>HBcAb</w:t>
            </w:r>
            <w:proofErr w:type="spellEnd"/>
            <w:r w:rsidR="007D52C1"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badanie HBV-DNA),</w:t>
            </w:r>
            <w:r w:rsidR="006A331D"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i HCV</w:t>
            </w:r>
            <w:r w:rsidR="007D52C1"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(anty-HCV, a w przypadku dodatniego wyniku HCV RNA)</w:t>
            </w:r>
            <w:r w:rsidR="006A331D" w:rsidRPr="009758F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03E3ABF" w14:textId="77777777" w:rsidR="00DD1AA4" w:rsidRPr="009758F8" w:rsidRDefault="00DD1AA4" w:rsidP="000640C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84F049" w14:textId="479F0F31" w:rsidR="006A331D" w:rsidRPr="009758F8" w:rsidRDefault="006A331D" w:rsidP="000640CC">
            <w:pPr>
              <w:pStyle w:val="Akapitzlist"/>
              <w:numPr>
                <w:ilvl w:val="0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 leczenia</w:t>
            </w:r>
          </w:p>
          <w:p w14:paraId="1602F50B" w14:textId="10B06C84" w:rsidR="006A331D" w:rsidRPr="009758F8" w:rsidRDefault="006A331D" w:rsidP="000640CC">
            <w:pPr>
              <w:pStyle w:val="Akapitzlist"/>
              <w:numPr>
                <w:ilvl w:val="1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Raz na miesiąc:</w:t>
            </w:r>
          </w:p>
          <w:p w14:paraId="521DACDF" w14:textId="4D18493D" w:rsidR="006A331D" w:rsidRPr="009758F8" w:rsidRDefault="006A331D" w:rsidP="000640CC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pełna morfologia krwi </w:t>
            </w:r>
            <w:r w:rsidR="006867BC" w:rsidRPr="009758F8">
              <w:rPr>
                <w:rFonts w:ascii="Times New Roman" w:hAnsi="Times New Roman" w:cs="Times New Roman"/>
                <w:sz w:val="20"/>
                <w:szCs w:val="20"/>
              </w:rPr>
              <w:t>ze wzorem odsetkowym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36F0425" w14:textId="2FAC8994" w:rsidR="007C5755" w:rsidRPr="009758F8" w:rsidRDefault="007C5755" w:rsidP="006A0B9D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badania biochemiczne (sód, potas, mocznik , kreatynina i </w:t>
            </w:r>
            <w:proofErr w:type="spellStart"/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eGFR</w:t>
            </w:r>
            <w:proofErr w:type="spellEnd"/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, albumina, kwas moczowy, wapń, białko całkowite, glukoza, lipaza, amylaza, ferrytyna)</w:t>
            </w:r>
            <w:r w:rsidR="00161CDE" w:rsidRPr="009758F8">
              <w:rPr>
                <w:rFonts w:ascii="Times New Roman" w:hAnsi="Times New Roman" w:cs="Times New Roman"/>
                <w:sz w:val="20"/>
                <w:szCs w:val="20"/>
              </w:rPr>
              <w:t>, (badania przez pierwszych 6 miesięcy, a następnie raz na pół roku lub gdy są wskazania kliniczne),</w:t>
            </w:r>
          </w:p>
          <w:p w14:paraId="34FEE8CB" w14:textId="442B4941" w:rsidR="007C5755" w:rsidRPr="009758F8" w:rsidRDefault="007C5755" w:rsidP="000640CC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badania czynności wątroby: </w:t>
            </w:r>
            <w:proofErr w:type="spellStart"/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, ALAT, AL</w:t>
            </w:r>
            <w:r w:rsidR="006867BC"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P, bilirubina (całkowita i bezpośrednia), 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(przez pierwszych 6 miesięcy, a następnie </w:t>
            </w:r>
            <w:r w:rsidR="00161CDE"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raz na pół roku lub gdy są 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wskaza</w:t>
            </w:r>
            <w:r w:rsidR="00161CDE" w:rsidRPr="009758F8">
              <w:rPr>
                <w:rFonts w:ascii="Times New Roman" w:hAnsi="Times New Roman" w:cs="Times New Roman"/>
                <w:sz w:val="20"/>
                <w:szCs w:val="20"/>
              </w:rPr>
              <w:t>nia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0B9D" w:rsidRPr="009758F8">
              <w:rPr>
                <w:rFonts w:ascii="Times New Roman" w:hAnsi="Times New Roman" w:cs="Times New Roman"/>
                <w:sz w:val="20"/>
                <w:szCs w:val="20"/>
              </w:rPr>
              <w:t>kliniczne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</w:p>
          <w:p w14:paraId="3235760F" w14:textId="0835867F" w:rsidR="007C5755" w:rsidRPr="009758F8" w:rsidRDefault="007C5755" w:rsidP="000640CC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badania krzepliwości krwi: czas </w:t>
            </w:r>
            <w:proofErr w:type="spellStart"/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protrombinowy</w:t>
            </w:r>
            <w:proofErr w:type="spellEnd"/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(PT), czas częściowej tromboplastyny </w:t>
            </w:r>
            <w:r w:rsidR="00161CDE"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po aktywacji 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(P</w:t>
            </w:r>
            <w:r w:rsidR="00161CDE" w:rsidRPr="009758F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TT), ocena D-dimerów, międzynarodowy współczynnik znormalizowany (INR)</w:t>
            </w:r>
            <w:r w:rsidR="00161CDE"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(przez pierwszych 6 miesięcy, a następnie raz na pół roku lub gdy są wskazania kliniczne),</w:t>
            </w:r>
          </w:p>
          <w:p w14:paraId="7642436E" w14:textId="77777777" w:rsidR="007C5755" w:rsidRPr="009758F8" w:rsidRDefault="007C5755" w:rsidP="000640C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18256A" w14:textId="2FC3668F" w:rsidR="006A331D" w:rsidRPr="009758F8" w:rsidRDefault="006A331D" w:rsidP="000640CC">
            <w:pPr>
              <w:pStyle w:val="Akapitzlist"/>
              <w:numPr>
                <w:ilvl w:val="1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Raz na 3 miesiące:</w:t>
            </w:r>
          </w:p>
          <w:p w14:paraId="433A5DB7" w14:textId="2ECDB6F5" w:rsidR="006A331D" w:rsidRPr="009758F8" w:rsidRDefault="006A331D" w:rsidP="000640CC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PBG i ALA w moczu</w:t>
            </w:r>
            <w:r w:rsidR="007C5755" w:rsidRPr="009758F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4F09D9D" w14:textId="17DDF638" w:rsidR="00161CDE" w:rsidRPr="009758F8" w:rsidRDefault="00161CDE" w:rsidP="006A0B9D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Badanie ogólne moczu.</w:t>
            </w:r>
          </w:p>
          <w:p w14:paraId="4042ED8A" w14:textId="77777777" w:rsidR="007C5755" w:rsidRPr="009758F8" w:rsidRDefault="007C5755" w:rsidP="000640C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2A0907" w14:textId="6F2C49B7" w:rsidR="006A331D" w:rsidRPr="009758F8" w:rsidRDefault="006A331D" w:rsidP="000640CC">
            <w:pPr>
              <w:pStyle w:val="Akapitzlist"/>
              <w:numPr>
                <w:ilvl w:val="1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Raz na 6 miesięcy</w:t>
            </w:r>
            <w:r w:rsidR="007C5755" w:rsidRPr="009758F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B83472C" w14:textId="7E93377E" w:rsidR="006A331D" w:rsidRPr="009758F8" w:rsidRDefault="006A331D" w:rsidP="000640CC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badanie poziomu enzymu wątrobowego </w:t>
            </w:r>
            <w:proofErr w:type="spellStart"/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syntazy</w:t>
            </w:r>
            <w:proofErr w:type="spellEnd"/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kwasu δ-</w:t>
            </w:r>
            <w:proofErr w:type="spellStart"/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aminolewulinowego</w:t>
            </w:r>
            <w:proofErr w:type="spellEnd"/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67BC" w:rsidRPr="009758F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ALAS1 mRNA</w:t>
            </w:r>
            <w:r w:rsidR="006867BC" w:rsidRPr="009758F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7C5755" w:rsidRPr="009758F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3E47D71" w14:textId="4FDE6E96" w:rsidR="00731840" w:rsidRPr="009758F8" w:rsidRDefault="00731840" w:rsidP="000640CC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</w:p>
          <w:p w14:paraId="23B4EEFF" w14:textId="77777777" w:rsidR="007C5755" w:rsidRPr="009758F8" w:rsidRDefault="007C5755" w:rsidP="000640C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4E23A6" w14:textId="762BEF85" w:rsidR="006A331D" w:rsidRPr="009758F8" w:rsidRDefault="006A331D" w:rsidP="000640CC">
            <w:pPr>
              <w:pStyle w:val="Akapitzlist"/>
              <w:numPr>
                <w:ilvl w:val="1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Raz na rok:</w:t>
            </w:r>
          </w:p>
          <w:p w14:paraId="06F8FF98" w14:textId="72E5B9B8" w:rsidR="006A331D" w:rsidRPr="009758F8" w:rsidRDefault="00526425" w:rsidP="000640CC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oznaczenie poziomu ALA i PBG w moczu</w:t>
            </w:r>
            <w:r w:rsidR="006A331D" w:rsidRPr="009758F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7C5755" w:rsidRPr="009758F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2E91E38" w14:textId="21207F8C" w:rsidR="00A25D8E" w:rsidRPr="009758F8" w:rsidRDefault="00526425" w:rsidP="00526425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ocena </w:t>
            </w:r>
            <w:r w:rsidR="00A25D8E" w:rsidRPr="009758F8">
              <w:rPr>
                <w:rFonts w:ascii="Times New Roman" w:hAnsi="Times New Roman" w:cs="Times New Roman"/>
                <w:sz w:val="20"/>
                <w:szCs w:val="20"/>
              </w:rPr>
              <w:t>jakoś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ci</w:t>
            </w:r>
            <w:r w:rsidR="00A25D8E" w:rsidRPr="009758F8">
              <w:rPr>
                <w:rFonts w:ascii="Times New Roman" w:hAnsi="Times New Roman" w:cs="Times New Roman"/>
                <w:sz w:val="20"/>
                <w:szCs w:val="20"/>
              </w:rPr>
              <w:t xml:space="preserve"> życia mierzona w skali PCS SF-12</w:t>
            </w:r>
            <w:r w:rsidRPr="009758F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9722FFB" w14:textId="77777777" w:rsidR="006A331D" w:rsidRPr="009758F8" w:rsidRDefault="006A331D" w:rsidP="000640C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D6730E" w14:textId="77777777" w:rsidR="00A25D8E" w:rsidRPr="009758F8" w:rsidRDefault="00A25D8E" w:rsidP="000640CC">
            <w:pPr>
              <w:numPr>
                <w:ilvl w:val="0"/>
                <w:numId w:val="33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758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Pr="009758F8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 programu</w:t>
            </w:r>
          </w:p>
          <w:p w14:paraId="24089297" w14:textId="4CEBD980" w:rsidR="00A25D8E" w:rsidRPr="009758F8" w:rsidRDefault="003242C2" w:rsidP="000640CC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 w:rsidR="00A25D8E" w:rsidRPr="009758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romadzenie w dokumentacji medycznej pacjenta danych dotyczących monitorowania leczenia i każdorazowe ich przedstawianie na żądanie kontrolerów Narodowego Funduszu Zdrowia;</w:t>
            </w:r>
          </w:p>
          <w:p w14:paraId="74F6DAA4" w14:textId="225AA3C3" w:rsidR="00526425" w:rsidRPr="009758F8" w:rsidRDefault="003242C2" w:rsidP="00526425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A25D8E" w:rsidRPr="009758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zupełnianie danych zawartych w rejestrze (SMPT) dostępnym za pomocą aplikacji internetowej udostępnionej przez OW NFZ, z częstotliwością zgodną z opisem programu oraz na zakończenie leczenia</w:t>
            </w:r>
            <w:r w:rsidR="00526425" w:rsidRPr="009758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w tym przekazywanie danych dotyczących wskaźników efektywności:</w:t>
            </w:r>
          </w:p>
          <w:p w14:paraId="3D2ECB40" w14:textId="11877CB8" w:rsidR="00526425" w:rsidRPr="009758F8" w:rsidRDefault="00526425" w:rsidP="00526425">
            <w:pPr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758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roczny wskaźnik napadów porfirii (AAR) w postaci napadów wymagających hospitalizacji lub podania heminy w warunkach szpitalnych,</w:t>
            </w:r>
          </w:p>
          <w:p w14:paraId="473831E3" w14:textId="35439F68" w:rsidR="00526425" w:rsidRPr="009758F8" w:rsidRDefault="00526425" w:rsidP="00526425">
            <w:pPr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758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dni stosowania heminy rocznie,</w:t>
            </w:r>
          </w:p>
          <w:p w14:paraId="51DEB0EC" w14:textId="27CE0724" w:rsidR="00526425" w:rsidRPr="009758F8" w:rsidRDefault="00526425" w:rsidP="00526425">
            <w:pPr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758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jakość życia mierzona w skali PCS (sumaryczna komponenta fizyczna) SF-12,</w:t>
            </w:r>
          </w:p>
          <w:p w14:paraId="77EC6EAA" w14:textId="682FC166" w:rsidR="00A25D8E" w:rsidRPr="009758F8" w:rsidRDefault="00526425" w:rsidP="00526425">
            <w:pPr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758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poziom ALA i PBG w moczu;</w:t>
            </w:r>
          </w:p>
          <w:p w14:paraId="0280159C" w14:textId="3612C71D" w:rsidR="005A38EC" w:rsidRPr="009758F8" w:rsidRDefault="003242C2" w:rsidP="000640CC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A25D8E" w:rsidRPr="009758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rzekazywanie informacji sprawozdawczo-rozliczeniowych do NFZ: informacje przekazuje się do NFZ w formie papierowej lub w formie elektronicznej, zgodnie z wymaganiami opublikowanymi przez Narodowy Fundusz Zdrowia.</w:t>
            </w:r>
          </w:p>
          <w:p w14:paraId="17335FAE" w14:textId="036F0888" w:rsidR="000640CC" w:rsidRPr="009758F8" w:rsidRDefault="000640CC" w:rsidP="000640C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DF483CD" w14:textId="64686ACE" w:rsidR="00104C31" w:rsidRDefault="00104C31"/>
    <w:p w14:paraId="14D65AE6" w14:textId="69160416" w:rsidR="00006A8F" w:rsidRDefault="00006A8F" w:rsidP="0016693A"/>
    <w:sectPr w:rsidR="00006A8F" w:rsidSect="00AD7A41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C749B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90D5BDC"/>
    <w:multiLevelType w:val="multilevel"/>
    <w:tmpl w:val="6922BFD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0D49A9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00E0FCA"/>
    <w:multiLevelType w:val="hybridMultilevel"/>
    <w:tmpl w:val="09D6D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A29AB6">
      <w:start w:val="1"/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1FAEAA08">
      <w:start w:val="1"/>
      <w:numFmt w:val="bullet"/>
      <w:lvlText w:val=""/>
      <w:lvlJc w:val="left"/>
      <w:pPr>
        <w:ind w:left="2685" w:hanging="705"/>
      </w:pPr>
      <w:rPr>
        <w:rFonts w:ascii="Symbol" w:eastAsiaTheme="minorHAnsi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B4449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2F6292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59709AB"/>
    <w:multiLevelType w:val="multilevel"/>
    <w:tmpl w:val="55FAB6A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93A65"/>
    <w:multiLevelType w:val="hybridMultilevel"/>
    <w:tmpl w:val="B5900218"/>
    <w:lvl w:ilvl="0" w:tplc="393AEF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A03A7996">
      <w:start w:val="1"/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B370DF"/>
    <w:multiLevelType w:val="multilevel"/>
    <w:tmpl w:val="C9E291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101644B"/>
    <w:multiLevelType w:val="multilevel"/>
    <w:tmpl w:val="B80E5FDC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2A95E7C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27093F82"/>
    <w:multiLevelType w:val="hybridMultilevel"/>
    <w:tmpl w:val="014C12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6211AB"/>
    <w:multiLevelType w:val="hybridMultilevel"/>
    <w:tmpl w:val="8D2405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87D6A"/>
    <w:multiLevelType w:val="hybridMultilevel"/>
    <w:tmpl w:val="61AA4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A31DE5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39DF51C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3BA26EB8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3C6A6A04"/>
    <w:multiLevelType w:val="hybridMultilevel"/>
    <w:tmpl w:val="A38CAB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C350AA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9" w15:restartNumberingAfterBreak="0">
    <w:nsid w:val="47292233"/>
    <w:multiLevelType w:val="hybridMultilevel"/>
    <w:tmpl w:val="535C64EE"/>
    <w:lvl w:ilvl="0" w:tplc="04150001">
      <w:start w:val="1"/>
      <w:numFmt w:val="bullet"/>
      <w:lvlText w:val=""/>
      <w:lvlJc w:val="left"/>
      <w:pPr>
        <w:ind w:left="846" w:hanging="705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3F34EA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51852420"/>
    <w:multiLevelType w:val="hybridMultilevel"/>
    <w:tmpl w:val="F5B0F43E"/>
    <w:lvl w:ilvl="0" w:tplc="EE1A23C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1EC5254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A09E39B4">
      <w:start w:val="1"/>
      <w:numFmt w:val="bullet"/>
      <w:lvlText w:val="•"/>
      <w:lvlJc w:val="left"/>
      <w:pPr>
        <w:ind w:left="2685" w:hanging="705"/>
      </w:pPr>
      <w:rPr>
        <w:rFonts w:ascii="Times New Roman" w:eastAsiaTheme="minorHAnsi" w:hAnsi="Times New Roman" w:cs="Times New Roman" w:hint="default"/>
      </w:rPr>
    </w:lvl>
    <w:lvl w:ilvl="3" w:tplc="9A0E9EEE">
      <w:start w:val="1"/>
      <w:numFmt w:val="bullet"/>
      <w:lvlText w:val=""/>
      <w:lvlJc w:val="left"/>
      <w:pPr>
        <w:ind w:left="3225" w:hanging="705"/>
      </w:pPr>
      <w:rPr>
        <w:rFonts w:ascii="Symbol" w:eastAsiaTheme="minorHAnsi" w:hAnsi="Symbol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4B436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55C80EB3"/>
    <w:multiLevelType w:val="multilevel"/>
    <w:tmpl w:val="38C06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57E11FAF"/>
    <w:multiLevelType w:val="multilevel"/>
    <w:tmpl w:val="40EA9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8EE5AE1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5B215367"/>
    <w:multiLevelType w:val="hybridMultilevel"/>
    <w:tmpl w:val="CE72A7E2"/>
    <w:lvl w:ilvl="0" w:tplc="AFB8A0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1039E4"/>
    <w:multiLevelType w:val="hybridMultilevel"/>
    <w:tmpl w:val="4A867A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314125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6275766C"/>
    <w:multiLevelType w:val="multilevel"/>
    <w:tmpl w:val="1426541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6385287D"/>
    <w:multiLevelType w:val="hybridMultilevel"/>
    <w:tmpl w:val="5DAAA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F42CFC"/>
    <w:multiLevelType w:val="hybridMultilevel"/>
    <w:tmpl w:val="F05452D0"/>
    <w:lvl w:ilvl="0" w:tplc="7A4A0BE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043C41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3" w15:restartNumberingAfterBreak="0">
    <w:nsid w:val="753D0802"/>
    <w:multiLevelType w:val="hybridMultilevel"/>
    <w:tmpl w:val="C17E8B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046105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5" w15:restartNumberingAfterBreak="0">
    <w:nsid w:val="7B8D2F10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6" w15:restartNumberingAfterBreak="0">
    <w:nsid w:val="7D625F76"/>
    <w:multiLevelType w:val="hybridMultilevel"/>
    <w:tmpl w:val="37088A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"/>
  </w:num>
  <w:num w:numId="3">
    <w:abstractNumId w:val="31"/>
  </w:num>
  <w:num w:numId="4">
    <w:abstractNumId w:val="8"/>
  </w:num>
  <w:num w:numId="5">
    <w:abstractNumId w:val="33"/>
  </w:num>
  <w:num w:numId="6">
    <w:abstractNumId w:val="36"/>
  </w:num>
  <w:num w:numId="7">
    <w:abstractNumId w:val="12"/>
  </w:num>
  <w:num w:numId="8">
    <w:abstractNumId w:val="6"/>
  </w:num>
  <w:num w:numId="9">
    <w:abstractNumId w:val="30"/>
  </w:num>
  <w:num w:numId="10">
    <w:abstractNumId w:val="27"/>
  </w:num>
  <w:num w:numId="11">
    <w:abstractNumId w:val="17"/>
  </w:num>
  <w:num w:numId="12">
    <w:abstractNumId w:val="29"/>
  </w:num>
  <w:num w:numId="13">
    <w:abstractNumId w:val="3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18"/>
  </w:num>
  <w:num w:numId="16">
    <w:abstractNumId w:val="14"/>
  </w:num>
  <w:num w:numId="17">
    <w:abstractNumId w:val="9"/>
  </w:num>
  <w:num w:numId="18">
    <w:abstractNumId w:val="23"/>
  </w:num>
  <w:num w:numId="19">
    <w:abstractNumId w:val="11"/>
  </w:num>
  <w:num w:numId="20">
    <w:abstractNumId w:val="13"/>
  </w:num>
  <w:num w:numId="21">
    <w:abstractNumId w:val="20"/>
  </w:num>
  <w:num w:numId="22">
    <w:abstractNumId w:val="10"/>
  </w:num>
  <w:num w:numId="23">
    <w:abstractNumId w:val="15"/>
  </w:num>
  <w:num w:numId="24">
    <w:abstractNumId w:val="16"/>
  </w:num>
  <w:num w:numId="25">
    <w:abstractNumId w:val="34"/>
  </w:num>
  <w:num w:numId="26">
    <w:abstractNumId w:val="22"/>
  </w:num>
  <w:num w:numId="27">
    <w:abstractNumId w:val="4"/>
  </w:num>
  <w:num w:numId="28">
    <w:abstractNumId w:val="21"/>
  </w:num>
  <w:num w:numId="29">
    <w:abstractNumId w:val="2"/>
  </w:num>
  <w:num w:numId="30">
    <w:abstractNumId w:val="7"/>
  </w:num>
  <w:num w:numId="31">
    <w:abstractNumId w:val="5"/>
  </w:num>
  <w:num w:numId="32">
    <w:abstractNumId w:val="3"/>
  </w:num>
  <w:num w:numId="33">
    <w:abstractNumId w:val="0"/>
  </w:num>
  <w:num w:numId="34">
    <w:abstractNumId w:val="28"/>
  </w:num>
  <w:num w:numId="35">
    <w:abstractNumId w:val="25"/>
  </w:num>
  <w:num w:numId="36">
    <w:abstractNumId w:val="19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D9B"/>
    <w:rsid w:val="00000263"/>
    <w:rsid w:val="000042CB"/>
    <w:rsid w:val="00004CA8"/>
    <w:rsid w:val="00006A8F"/>
    <w:rsid w:val="000179EB"/>
    <w:rsid w:val="000252C9"/>
    <w:rsid w:val="00032EC5"/>
    <w:rsid w:val="00037CFA"/>
    <w:rsid w:val="00046005"/>
    <w:rsid w:val="00060DB6"/>
    <w:rsid w:val="000640CC"/>
    <w:rsid w:val="000653EF"/>
    <w:rsid w:val="00085755"/>
    <w:rsid w:val="00090209"/>
    <w:rsid w:val="00097E02"/>
    <w:rsid w:val="000A0CB0"/>
    <w:rsid w:val="000B0278"/>
    <w:rsid w:val="000B5F9E"/>
    <w:rsid w:val="000D0E52"/>
    <w:rsid w:val="000D291B"/>
    <w:rsid w:val="000F39D8"/>
    <w:rsid w:val="00104C31"/>
    <w:rsid w:val="00121A99"/>
    <w:rsid w:val="0012493A"/>
    <w:rsid w:val="00127F97"/>
    <w:rsid w:val="00132EAC"/>
    <w:rsid w:val="0014213C"/>
    <w:rsid w:val="0014576A"/>
    <w:rsid w:val="00161CDE"/>
    <w:rsid w:val="00161D42"/>
    <w:rsid w:val="0016693A"/>
    <w:rsid w:val="00172568"/>
    <w:rsid w:val="001746F7"/>
    <w:rsid w:val="00195EAC"/>
    <w:rsid w:val="001B2709"/>
    <w:rsid w:val="001C30BB"/>
    <w:rsid w:val="001C5F00"/>
    <w:rsid w:val="001E425C"/>
    <w:rsid w:val="001E47C7"/>
    <w:rsid w:val="001E6CE7"/>
    <w:rsid w:val="001F1494"/>
    <w:rsid w:val="001F1C7E"/>
    <w:rsid w:val="001F543A"/>
    <w:rsid w:val="0020079E"/>
    <w:rsid w:val="00202A04"/>
    <w:rsid w:val="00221F54"/>
    <w:rsid w:val="00223CC9"/>
    <w:rsid w:val="002311E9"/>
    <w:rsid w:val="00231D81"/>
    <w:rsid w:val="00237151"/>
    <w:rsid w:val="002435D3"/>
    <w:rsid w:val="0025478C"/>
    <w:rsid w:val="0025656E"/>
    <w:rsid w:val="00257206"/>
    <w:rsid w:val="00263665"/>
    <w:rsid w:val="00267CCC"/>
    <w:rsid w:val="00291F18"/>
    <w:rsid w:val="002B3A99"/>
    <w:rsid w:val="002B4593"/>
    <w:rsid w:val="002C65CE"/>
    <w:rsid w:val="002D2DC4"/>
    <w:rsid w:val="002E091E"/>
    <w:rsid w:val="002E1826"/>
    <w:rsid w:val="00314453"/>
    <w:rsid w:val="003167E9"/>
    <w:rsid w:val="003242C2"/>
    <w:rsid w:val="00333676"/>
    <w:rsid w:val="00336C2D"/>
    <w:rsid w:val="00343CC6"/>
    <w:rsid w:val="00344227"/>
    <w:rsid w:val="00361F3B"/>
    <w:rsid w:val="003763EA"/>
    <w:rsid w:val="00381E4D"/>
    <w:rsid w:val="003A20A5"/>
    <w:rsid w:val="003B01F7"/>
    <w:rsid w:val="003B3CF5"/>
    <w:rsid w:val="003B55E6"/>
    <w:rsid w:val="003B5B5B"/>
    <w:rsid w:val="003C51C0"/>
    <w:rsid w:val="003D1606"/>
    <w:rsid w:val="003D2959"/>
    <w:rsid w:val="003D4583"/>
    <w:rsid w:val="003D60C1"/>
    <w:rsid w:val="003F5531"/>
    <w:rsid w:val="003F66BF"/>
    <w:rsid w:val="0040465B"/>
    <w:rsid w:val="00405EB8"/>
    <w:rsid w:val="0041002D"/>
    <w:rsid w:val="00422D4D"/>
    <w:rsid w:val="00432394"/>
    <w:rsid w:val="004343AD"/>
    <w:rsid w:val="00436A95"/>
    <w:rsid w:val="00437FAF"/>
    <w:rsid w:val="00454FFD"/>
    <w:rsid w:val="0047133D"/>
    <w:rsid w:val="00471EBA"/>
    <w:rsid w:val="00482098"/>
    <w:rsid w:val="0048640D"/>
    <w:rsid w:val="004A79E8"/>
    <w:rsid w:val="004B79B9"/>
    <w:rsid w:val="004D1FAC"/>
    <w:rsid w:val="004D7A56"/>
    <w:rsid w:val="004E3993"/>
    <w:rsid w:val="004E61E0"/>
    <w:rsid w:val="004F7967"/>
    <w:rsid w:val="00501D31"/>
    <w:rsid w:val="005061A3"/>
    <w:rsid w:val="00506A5A"/>
    <w:rsid w:val="00507EF5"/>
    <w:rsid w:val="00511113"/>
    <w:rsid w:val="005226C0"/>
    <w:rsid w:val="005254FC"/>
    <w:rsid w:val="00526425"/>
    <w:rsid w:val="00536C47"/>
    <w:rsid w:val="0054530B"/>
    <w:rsid w:val="00553BAE"/>
    <w:rsid w:val="00553D1B"/>
    <w:rsid w:val="00555C07"/>
    <w:rsid w:val="00555F20"/>
    <w:rsid w:val="00565C76"/>
    <w:rsid w:val="00573D99"/>
    <w:rsid w:val="005A38EC"/>
    <w:rsid w:val="005A3FC7"/>
    <w:rsid w:val="005B3B41"/>
    <w:rsid w:val="005C183B"/>
    <w:rsid w:val="005C1950"/>
    <w:rsid w:val="005C4C1A"/>
    <w:rsid w:val="005C54E4"/>
    <w:rsid w:val="005D61A9"/>
    <w:rsid w:val="005E0501"/>
    <w:rsid w:val="005E27ED"/>
    <w:rsid w:val="005F5546"/>
    <w:rsid w:val="005F6AA0"/>
    <w:rsid w:val="0060135D"/>
    <w:rsid w:val="0061707A"/>
    <w:rsid w:val="00626F2A"/>
    <w:rsid w:val="00627CA3"/>
    <w:rsid w:val="0064522A"/>
    <w:rsid w:val="00646A2C"/>
    <w:rsid w:val="00651CF7"/>
    <w:rsid w:val="006545A7"/>
    <w:rsid w:val="0066408B"/>
    <w:rsid w:val="006710D9"/>
    <w:rsid w:val="00681BF3"/>
    <w:rsid w:val="00681D66"/>
    <w:rsid w:val="00684593"/>
    <w:rsid w:val="006867BC"/>
    <w:rsid w:val="0069017F"/>
    <w:rsid w:val="00692362"/>
    <w:rsid w:val="00693A03"/>
    <w:rsid w:val="006A0B9D"/>
    <w:rsid w:val="006A331D"/>
    <w:rsid w:val="006A7391"/>
    <w:rsid w:val="006B2368"/>
    <w:rsid w:val="006F3DF5"/>
    <w:rsid w:val="006F4868"/>
    <w:rsid w:val="00703A07"/>
    <w:rsid w:val="00705EF6"/>
    <w:rsid w:val="00717D49"/>
    <w:rsid w:val="00722124"/>
    <w:rsid w:val="007232E5"/>
    <w:rsid w:val="00727A11"/>
    <w:rsid w:val="007306C5"/>
    <w:rsid w:val="00731840"/>
    <w:rsid w:val="00734FCD"/>
    <w:rsid w:val="0074396B"/>
    <w:rsid w:val="00763F41"/>
    <w:rsid w:val="007670B5"/>
    <w:rsid w:val="00770FE9"/>
    <w:rsid w:val="007750BA"/>
    <w:rsid w:val="007773E1"/>
    <w:rsid w:val="00785C27"/>
    <w:rsid w:val="00793B0E"/>
    <w:rsid w:val="007A387B"/>
    <w:rsid w:val="007C09C3"/>
    <w:rsid w:val="007C0A2A"/>
    <w:rsid w:val="007C32D0"/>
    <w:rsid w:val="007C5755"/>
    <w:rsid w:val="007D4346"/>
    <w:rsid w:val="007D4533"/>
    <w:rsid w:val="007D52C1"/>
    <w:rsid w:val="007E4861"/>
    <w:rsid w:val="0081296A"/>
    <w:rsid w:val="00814E7E"/>
    <w:rsid w:val="00821E0C"/>
    <w:rsid w:val="00824003"/>
    <w:rsid w:val="0082462E"/>
    <w:rsid w:val="00836318"/>
    <w:rsid w:val="008363E1"/>
    <w:rsid w:val="00837403"/>
    <w:rsid w:val="00844D12"/>
    <w:rsid w:val="00847ACF"/>
    <w:rsid w:val="00851E35"/>
    <w:rsid w:val="00852B9E"/>
    <w:rsid w:val="0085596B"/>
    <w:rsid w:val="008648FE"/>
    <w:rsid w:val="00867DB8"/>
    <w:rsid w:val="00873A12"/>
    <w:rsid w:val="0088162E"/>
    <w:rsid w:val="008819F6"/>
    <w:rsid w:val="008A462F"/>
    <w:rsid w:val="008D29EE"/>
    <w:rsid w:val="009015D8"/>
    <w:rsid w:val="00902BD7"/>
    <w:rsid w:val="009100F3"/>
    <w:rsid w:val="009248AB"/>
    <w:rsid w:val="00926CA3"/>
    <w:rsid w:val="00945AF5"/>
    <w:rsid w:val="009518FB"/>
    <w:rsid w:val="00951F22"/>
    <w:rsid w:val="00955703"/>
    <w:rsid w:val="00960E9C"/>
    <w:rsid w:val="00971D9B"/>
    <w:rsid w:val="009732F1"/>
    <w:rsid w:val="00974E59"/>
    <w:rsid w:val="009758F8"/>
    <w:rsid w:val="0098067A"/>
    <w:rsid w:val="00983F32"/>
    <w:rsid w:val="00985537"/>
    <w:rsid w:val="009A44A0"/>
    <w:rsid w:val="009B1961"/>
    <w:rsid w:val="009B5785"/>
    <w:rsid w:val="009C3429"/>
    <w:rsid w:val="009C46FB"/>
    <w:rsid w:val="009C652E"/>
    <w:rsid w:val="009C6984"/>
    <w:rsid w:val="009E1F23"/>
    <w:rsid w:val="00A0275A"/>
    <w:rsid w:val="00A109DC"/>
    <w:rsid w:val="00A11A11"/>
    <w:rsid w:val="00A25D8E"/>
    <w:rsid w:val="00A327CF"/>
    <w:rsid w:val="00A37960"/>
    <w:rsid w:val="00A70DDF"/>
    <w:rsid w:val="00A75FB2"/>
    <w:rsid w:val="00A817EC"/>
    <w:rsid w:val="00A85F4B"/>
    <w:rsid w:val="00A86450"/>
    <w:rsid w:val="00A900FD"/>
    <w:rsid w:val="00AA409E"/>
    <w:rsid w:val="00AA6241"/>
    <w:rsid w:val="00AB3A0B"/>
    <w:rsid w:val="00AC6E9D"/>
    <w:rsid w:val="00AD7A41"/>
    <w:rsid w:val="00B21EAF"/>
    <w:rsid w:val="00B33D0B"/>
    <w:rsid w:val="00B4095C"/>
    <w:rsid w:val="00B419F9"/>
    <w:rsid w:val="00B5725E"/>
    <w:rsid w:val="00B62522"/>
    <w:rsid w:val="00B6383D"/>
    <w:rsid w:val="00B65FB5"/>
    <w:rsid w:val="00B73A19"/>
    <w:rsid w:val="00B74973"/>
    <w:rsid w:val="00BA2262"/>
    <w:rsid w:val="00BB675D"/>
    <w:rsid w:val="00BD77C6"/>
    <w:rsid w:val="00BE059F"/>
    <w:rsid w:val="00BE122C"/>
    <w:rsid w:val="00BE6377"/>
    <w:rsid w:val="00BF0632"/>
    <w:rsid w:val="00BF4564"/>
    <w:rsid w:val="00C0353C"/>
    <w:rsid w:val="00C05FC8"/>
    <w:rsid w:val="00C06F5B"/>
    <w:rsid w:val="00C16698"/>
    <w:rsid w:val="00C22388"/>
    <w:rsid w:val="00C238F6"/>
    <w:rsid w:val="00C23FAE"/>
    <w:rsid w:val="00C41232"/>
    <w:rsid w:val="00C43BFC"/>
    <w:rsid w:val="00C445BF"/>
    <w:rsid w:val="00C61692"/>
    <w:rsid w:val="00C62C88"/>
    <w:rsid w:val="00C649BB"/>
    <w:rsid w:val="00C70B44"/>
    <w:rsid w:val="00C9509F"/>
    <w:rsid w:val="00C95719"/>
    <w:rsid w:val="00CA022E"/>
    <w:rsid w:val="00CA2C66"/>
    <w:rsid w:val="00CB14F9"/>
    <w:rsid w:val="00CB171E"/>
    <w:rsid w:val="00CB5CF8"/>
    <w:rsid w:val="00CC47D5"/>
    <w:rsid w:val="00CE3BDE"/>
    <w:rsid w:val="00CF0C0F"/>
    <w:rsid w:val="00CF560C"/>
    <w:rsid w:val="00D118E2"/>
    <w:rsid w:val="00D26ACB"/>
    <w:rsid w:val="00D26E7C"/>
    <w:rsid w:val="00D451F1"/>
    <w:rsid w:val="00D46860"/>
    <w:rsid w:val="00D52555"/>
    <w:rsid w:val="00D55BEF"/>
    <w:rsid w:val="00D567C1"/>
    <w:rsid w:val="00D64C2D"/>
    <w:rsid w:val="00D71608"/>
    <w:rsid w:val="00D74864"/>
    <w:rsid w:val="00D74BBF"/>
    <w:rsid w:val="00D7547F"/>
    <w:rsid w:val="00D810F0"/>
    <w:rsid w:val="00D90D29"/>
    <w:rsid w:val="00D96AB7"/>
    <w:rsid w:val="00DA1041"/>
    <w:rsid w:val="00DB2809"/>
    <w:rsid w:val="00DB62A6"/>
    <w:rsid w:val="00DC5CFF"/>
    <w:rsid w:val="00DD1AA4"/>
    <w:rsid w:val="00DE2B35"/>
    <w:rsid w:val="00DE5F0E"/>
    <w:rsid w:val="00DE6208"/>
    <w:rsid w:val="00E20941"/>
    <w:rsid w:val="00E21754"/>
    <w:rsid w:val="00E302B5"/>
    <w:rsid w:val="00E3779B"/>
    <w:rsid w:val="00E44AE0"/>
    <w:rsid w:val="00E5155B"/>
    <w:rsid w:val="00E53BC7"/>
    <w:rsid w:val="00E63910"/>
    <w:rsid w:val="00E64CB5"/>
    <w:rsid w:val="00E83968"/>
    <w:rsid w:val="00E871E2"/>
    <w:rsid w:val="00E91A3A"/>
    <w:rsid w:val="00E946C9"/>
    <w:rsid w:val="00E95808"/>
    <w:rsid w:val="00E96108"/>
    <w:rsid w:val="00E96E0D"/>
    <w:rsid w:val="00EA2D63"/>
    <w:rsid w:val="00EA395C"/>
    <w:rsid w:val="00EB5044"/>
    <w:rsid w:val="00EC5D86"/>
    <w:rsid w:val="00ED6C58"/>
    <w:rsid w:val="00EE16EC"/>
    <w:rsid w:val="00EE3CD4"/>
    <w:rsid w:val="00EF4B68"/>
    <w:rsid w:val="00F051CF"/>
    <w:rsid w:val="00F11F6F"/>
    <w:rsid w:val="00F453BF"/>
    <w:rsid w:val="00F6562C"/>
    <w:rsid w:val="00F721A9"/>
    <w:rsid w:val="00F8102C"/>
    <w:rsid w:val="00F8208B"/>
    <w:rsid w:val="00FA1A89"/>
    <w:rsid w:val="00FB5526"/>
    <w:rsid w:val="00FD7FA8"/>
    <w:rsid w:val="00FF3AEA"/>
    <w:rsid w:val="00FF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254C8"/>
  <w15:docId w15:val="{879A6DE0-48E2-4470-8F16-F14A4E52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B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71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,aotm_załączniki,Akapit z listą1,Akapit z listą11,List Paragraph1,Bullet1,Table Legend,BulletPoints,podpunkt ankietyy,5 - W tabeli,Dot pt,F5 List Paragraph,No Spacing1,List Paragraph Char Char Char,Indicator Text"/>
    <w:basedOn w:val="Normalny"/>
    <w:link w:val="AkapitzlistZnak"/>
    <w:uiPriority w:val="99"/>
    <w:qFormat/>
    <w:rsid w:val="00971D9B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124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49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49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9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93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6408B"/>
    <w:pPr>
      <w:spacing w:after="0" w:line="240" w:lineRule="auto"/>
    </w:pPr>
  </w:style>
  <w:style w:type="character" w:customStyle="1" w:styleId="AkapitzlistZnak">
    <w:name w:val="Akapit z listą Znak"/>
    <w:aliases w:val="Styl moj Znak,aotm_załączniki Znak,Akapit z listą1 Znak,Akapit z listą11 Znak,List Paragraph1 Znak,Bullet1 Znak,Table Legend Znak,BulletPoints Znak,podpunkt ankietyy Znak,5 - W tabeli Znak,Dot pt Znak,F5 List Paragraph Znak"/>
    <w:basedOn w:val="Domylnaczcionkaakapitu"/>
    <w:link w:val="Akapitzlist"/>
    <w:uiPriority w:val="99"/>
    <w:qFormat/>
    <w:locked/>
    <w:rsid w:val="00D56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3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0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2A149-E1B9-401F-8538-8554A0D5E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1027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Królak-Buzakowska Joanna</cp:lastModifiedBy>
  <cp:revision>3</cp:revision>
  <dcterms:created xsi:type="dcterms:W3CDTF">2021-05-17T11:33:00Z</dcterms:created>
  <dcterms:modified xsi:type="dcterms:W3CDTF">2021-05-17T12:41:00Z</dcterms:modified>
</cp:coreProperties>
</file>